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C8A" w:rsidRDefault="003B16CB" w:rsidP="006D6C8A">
      <w:pPr>
        <w:rPr>
          <w:rFonts w:ascii="Arial" w:hAnsi="Arial" w:cs="Arial"/>
          <w:b/>
          <w:sz w:val="24"/>
          <w:szCs w:val="24"/>
        </w:rPr>
      </w:pPr>
      <w:r>
        <w:rPr>
          <w:noProof/>
        </w:rPr>
        <w:drawing>
          <wp:inline distT="0" distB="0" distL="0" distR="0" wp14:anchorId="5270A7D0" wp14:editId="46E2B353">
            <wp:extent cx="2600325" cy="2029744"/>
            <wp:effectExtent l="0" t="0" r="0" b="8890"/>
            <wp:docPr id="4" name="Image 4" descr="https://pia.ac-grenoble.fr/intranet-cms/sites/default/files/tableau_fichiers/09_logoac_grenob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ia.ac-grenoble.fr/intranet-cms/sites/default/files/tableau_fichiers/09_logoac_grenobl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4224" cy="2040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6C8A" w:rsidRDefault="006D6C8A" w:rsidP="006D6C8A">
      <w:pPr>
        <w:rPr>
          <w:rFonts w:ascii="Arial" w:hAnsi="Arial" w:cs="Arial"/>
          <w:b/>
          <w:sz w:val="24"/>
          <w:szCs w:val="24"/>
        </w:rPr>
      </w:pPr>
    </w:p>
    <w:p w:rsidR="00AA2C4A" w:rsidRDefault="00AA2C4A" w:rsidP="003B16CB">
      <w:pPr>
        <w:rPr>
          <w:rFonts w:ascii="Arial" w:hAnsi="Arial" w:cs="Arial"/>
          <w:b/>
          <w:sz w:val="24"/>
          <w:szCs w:val="24"/>
        </w:rPr>
      </w:pPr>
    </w:p>
    <w:p w:rsidR="00AA2C4A" w:rsidRPr="00AA2C4A" w:rsidRDefault="006D6C8A" w:rsidP="00AA2C4A">
      <w:pPr>
        <w:jc w:val="center"/>
        <w:rPr>
          <w:rFonts w:ascii="Arial" w:hAnsi="Arial" w:cs="Arial"/>
          <w:b/>
          <w:sz w:val="28"/>
          <w:szCs w:val="28"/>
        </w:rPr>
      </w:pPr>
      <w:r w:rsidRPr="00AA2C4A">
        <w:rPr>
          <w:rFonts w:ascii="Arial" w:hAnsi="Arial" w:cs="Arial"/>
          <w:b/>
          <w:sz w:val="28"/>
          <w:szCs w:val="28"/>
        </w:rPr>
        <w:t>CAP  ACCOM</w:t>
      </w:r>
      <w:r w:rsidR="00043026">
        <w:rPr>
          <w:rFonts w:ascii="Arial" w:hAnsi="Arial" w:cs="Arial"/>
          <w:b/>
          <w:sz w:val="28"/>
          <w:szCs w:val="28"/>
        </w:rPr>
        <w:t>PAGN</w:t>
      </w:r>
      <w:r w:rsidRPr="00AA2C4A">
        <w:rPr>
          <w:rFonts w:ascii="Arial" w:hAnsi="Arial" w:cs="Arial"/>
          <w:b/>
          <w:sz w:val="28"/>
          <w:szCs w:val="28"/>
        </w:rPr>
        <w:t>ANT EDUCATIF PETITE ENFANCE</w:t>
      </w:r>
    </w:p>
    <w:p w:rsidR="00AA2C4A" w:rsidRDefault="00AA2C4A" w:rsidP="00AA2C4A">
      <w:pPr>
        <w:jc w:val="center"/>
        <w:rPr>
          <w:rFonts w:ascii="Arial" w:hAnsi="Arial" w:cs="Arial"/>
          <w:b/>
          <w:sz w:val="24"/>
          <w:szCs w:val="24"/>
        </w:rPr>
      </w:pPr>
    </w:p>
    <w:p w:rsidR="00AA2C4A" w:rsidRDefault="00AA2C4A" w:rsidP="00AA2C4A">
      <w:pPr>
        <w:jc w:val="center"/>
        <w:rPr>
          <w:rFonts w:ascii="Arial" w:hAnsi="Arial" w:cs="Arial"/>
          <w:b/>
          <w:sz w:val="24"/>
          <w:szCs w:val="24"/>
        </w:rPr>
      </w:pPr>
    </w:p>
    <w:p w:rsidR="006D6C8A" w:rsidRDefault="001F491E" w:rsidP="00AA2C4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Epreuve EP2</w:t>
      </w:r>
      <w:r w:rsidR="006D6C8A">
        <w:rPr>
          <w:rFonts w:ascii="Arial" w:hAnsi="Arial" w:cs="Arial"/>
          <w:b/>
          <w:sz w:val="24"/>
          <w:szCs w:val="24"/>
        </w:rPr>
        <w:t xml:space="preserve"> – </w:t>
      </w:r>
      <w:r>
        <w:rPr>
          <w:rFonts w:ascii="Arial" w:hAnsi="Arial" w:cs="Arial"/>
          <w:b/>
          <w:sz w:val="24"/>
          <w:szCs w:val="24"/>
        </w:rPr>
        <w:t>Exercer son activité en accueil collectif</w:t>
      </w:r>
    </w:p>
    <w:p w:rsidR="006D6C8A" w:rsidRDefault="006D6C8A" w:rsidP="00AA2C4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Situation d’évaluation n° </w:t>
      </w:r>
      <w:r w:rsidR="00046564">
        <w:rPr>
          <w:rFonts w:ascii="Arial" w:hAnsi="Arial" w:cs="Arial"/>
          <w:b/>
          <w:sz w:val="24"/>
          <w:szCs w:val="24"/>
        </w:rPr>
        <w:t>2 en PFMP</w:t>
      </w:r>
    </w:p>
    <w:p w:rsidR="006D6C8A" w:rsidRDefault="006D6C8A" w:rsidP="00AA2C4A">
      <w:pPr>
        <w:jc w:val="center"/>
        <w:rPr>
          <w:rFonts w:ascii="Arial" w:hAnsi="Arial" w:cs="Arial"/>
          <w:b/>
          <w:sz w:val="24"/>
          <w:szCs w:val="24"/>
        </w:rPr>
      </w:pPr>
    </w:p>
    <w:p w:rsidR="006D6C8A" w:rsidRDefault="006D6C8A" w:rsidP="00AA2C4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Guide d’aide à l’évaluation</w:t>
      </w:r>
    </w:p>
    <w:p w:rsidR="00AA2C4A" w:rsidRDefault="00AA2C4A" w:rsidP="00AA2C4A">
      <w:pPr>
        <w:jc w:val="center"/>
        <w:rPr>
          <w:rFonts w:ascii="Arial" w:hAnsi="Arial" w:cs="Arial"/>
          <w:b/>
          <w:sz w:val="24"/>
          <w:szCs w:val="24"/>
        </w:rPr>
      </w:pPr>
    </w:p>
    <w:p w:rsidR="00AA2C4A" w:rsidRDefault="00AA2C4A" w:rsidP="00AA2C4A">
      <w:pPr>
        <w:jc w:val="center"/>
        <w:rPr>
          <w:rFonts w:ascii="Arial" w:hAnsi="Arial" w:cs="Arial"/>
          <w:b/>
          <w:sz w:val="24"/>
          <w:szCs w:val="24"/>
        </w:rPr>
      </w:pPr>
    </w:p>
    <w:p w:rsidR="00AA2C4A" w:rsidRDefault="00AA2C4A" w:rsidP="00AA2C4A">
      <w:pPr>
        <w:jc w:val="center"/>
        <w:rPr>
          <w:rFonts w:ascii="Arial" w:hAnsi="Arial" w:cs="Arial"/>
          <w:b/>
          <w:sz w:val="24"/>
          <w:szCs w:val="24"/>
        </w:rPr>
      </w:pPr>
    </w:p>
    <w:p w:rsidR="006D6C8A" w:rsidRDefault="006D6C8A" w:rsidP="006D6C8A">
      <w:pPr>
        <w:rPr>
          <w:rFonts w:ascii="Arial" w:hAnsi="Arial" w:cs="Arial"/>
          <w:b/>
          <w:sz w:val="24"/>
          <w:szCs w:val="24"/>
        </w:rPr>
        <w:sectPr w:rsidR="006D6C8A" w:rsidSect="00AA2C4A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  <w:bookmarkStart w:id="0" w:name="_GoBack"/>
      <w:bookmarkEnd w:id="0"/>
    </w:p>
    <w:tbl>
      <w:tblPr>
        <w:tblStyle w:val="Grilledutableau"/>
        <w:tblpPr w:leftFromText="141" w:rightFromText="141" w:vertAnchor="page" w:horzAnchor="page" w:tblpXSpec="center" w:tblpY="668"/>
        <w:tblW w:w="15701" w:type="dxa"/>
        <w:tblLayout w:type="fixed"/>
        <w:tblLook w:val="04A0" w:firstRow="1" w:lastRow="0" w:firstColumn="1" w:lastColumn="0" w:noHBand="0" w:noVBand="1"/>
      </w:tblPr>
      <w:tblGrid>
        <w:gridCol w:w="2518"/>
        <w:gridCol w:w="3544"/>
        <w:gridCol w:w="1276"/>
        <w:gridCol w:w="1275"/>
        <w:gridCol w:w="1418"/>
        <w:gridCol w:w="1417"/>
        <w:gridCol w:w="4253"/>
      </w:tblGrid>
      <w:tr w:rsidR="001F491E" w:rsidTr="00AA2C4A">
        <w:tc>
          <w:tcPr>
            <w:tcW w:w="15701" w:type="dxa"/>
            <w:gridSpan w:val="7"/>
            <w:shd w:val="clear" w:color="auto" w:fill="D9D9D9" w:themeFill="background1" w:themeFillShade="D9"/>
          </w:tcPr>
          <w:p w:rsidR="001F491E" w:rsidRPr="001F491E" w:rsidRDefault="001F491E" w:rsidP="001F491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3161B5">
              <w:rPr>
                <w:rFonts w:ascii="Arial" w:hAnsi="Arial" w:cs="Arial"/>
                <w:b/>
                <w:sz w:val="32"/>
                <w:szCs w:val="32"/>
              </w:rPr>
              <w:lastRenderedPageBreak/>
              <w:t>T3 : Etablir une relation privilégiée et sécurisante avec l’enfant</w:t>
            </w:r>
          </w:p>
        </w:tc>
      </w:tr>
      <w:tr w:rsidR="001F491E" w:rsidTr="00AA2C4A">
        <w:tc>
          <w:tcPr>
            <w:tcW w:w="15701" w:type="dxa"/>
            <w:gridSpan w:val="7"/>
            <w:shd w:val="clear" w:color="auto" w:fill="D9D9D9" w:themeFill="background1" w:themeFillShade="D9"/>
          </w:tcPr>
          <w:p w:rsidR="001F491E" w:rsidRPr="001F491E" w:rsidRDefault="001F491E" w:rsidP="001F491E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  <w:b/>
                <w:color w:val="1F497D"/>
              </w:rPr>
            </w:pPr>
            <w:r>
              <w:rPr>
                <w:rFonts w:ascii="Arial" w:hAnsi="Arial" w:cs="Arial"/>
                <w:b/>
                <w:color w:val="1F497D"/>
              </w:rPr>
              <w:t xml:space="preserve">Communiquer avec l’enfant de manière appropriée, participer à l’acquisition du langage </w:t>
            </w:r>
          </w:p>
        </w:tc>
      </w:tr>
      <w:tr w:rsidR="000D20CB" w:rsidTr="00AA2C4A">
        <w:tc>
          <w:tcPr>
            <w:tcW w:w="2518" w:type="dxa"/>
            <w:vMerge w:val="restart"/>
            <w:vAlign w:val="center"/>
          </w:tcPr>
          <w:p w:rsidR="000D20CB" w:rsidRDefault="000D20CB" w:rsidP="00AA2C4A">
            <w:pPr>
              <w:jc w:val="center"/>
            </w:pPr>
            <w:r>
              <w:rPr>
                <w:rFonts w:ascii="Arial" w:eastAsia="Times New Roman" w:hAnsi="Arial" w:cs="Arial"/>
                <w:b/>
                <w:color w:val="000000"/>
                <w:lang w:eastAsia="fr-FR"/>
              </w:rPr>
              <w:t>Performances attendues</w:t>
            </w:r>
          </w:p>
        </w:tc>
        <w:tc>
          <w:tcPr>
            <w:tcW w:w="3544" w:type="dxa"/>
            <w:vMerge w:val="restart"/>
            <w:vAlign w:val="center"/>
          </w:tcPr>
          <w:p w:rsidR="000D20CB" w:rsidRDefault="000D20CB" w:rsidP="00AA2C4A">
            <w:pPr>
              <w:jc w:val="center"/>
            </w:pPr>
            <w:r>
              <w:rPr>
                <w:rFonts w:ascii="Arial" w:eastAsia="Times New Roman" w:hAnsi="Arial" w:cs="Arial"/>
                <w:b/>
                <w:color w:val="000000"/>
                <w:lang w:eastAsia="fr-FR"/>
              </w:rPr>
              <w:t>Critères d’évaluation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0D20CB" w:rsidRPr="009C429A" w:rsidRDefault="000D20CB" w:rsidP="00AA2C4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429A">
              <w:rPr>
                <w:rFonts w:ascii="Arial" w:hAnsi="Arial" w:cs="Arial"/>
                <w:b/>
                <w:sz w:val="18"/>
                <w:szCs w:val="18"/>
              </w:rPr>
              <w:t>Ne réalise pas les performances attendues</w:t>
            </w:r>
          </w:p>
        </w:tc>
        <w:tc>
          <w:tcPr>
            <w:tcW w:w="1418" w:type="dxa"/>
            <w:vMerge w:val="restart"/>
            <w:shd w:val="clear" w:color="auto" w:fill="C2D69B" w:themeFill="accent3" w:themeFillTint="99"/>
            <w:vAlign w:val="center"/>
          </w:tcPr>
          <w:p w:rsidR="000D20CB" w:rsidRPr="009C429A" w:rsidRDefault="000D20CB" w:rsidP="00AA2C4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429A">
              <w:rPr>
                <w:rFonts w:ascii="Arial" w:hAnsi="Arial" w:cs="Arial"/>
                <w:b/>
                <w:sz w:val="18"/>
                <w:szCs w:val="18"/>
              </w:rPr>
              <w:t>Réalise une partie des performa</w:t>
            </w:r>
            <w:r>
              <w:rPr>
                <w:rFonts w:ascii="Arial" w:hAnsi="Arial" w:cs="Arial"/>
                <w:b/>
                <w:sz w:val="18"/>
                <w:szCs w:val="18"/>
              </w:rPr>
              <w:t>nces attendues </w:t>
            </w:r>
          </w:p>
          <w:p w:rsidR="000D20CB" w:rsidRPr="009C429A" w:rsidRDefault="000D20CB" w:rsidP="00AA2C4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C2D69B" w:themeFill="accent3" w:themeFillTint="99"/>
            <w:vAlign w:val="center"/>
          </w:tcPr>
          <w:p w:rsidR="000D20CB" w:rsidRPr="009C429A" w:rsidRDefault="000D20CB" w:rsidP="00AA2C4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429A">
              <w:rPr>
                <w:rFonts w:ascii="Arial" w:hAnsi="Arial" w:cs="Arial"/>
                <w:b/>
                <w:sz w:val="18"/>
                <w:szCs w:val="18"/>
              </w:rPr>
              <w:t>Réalise l’ensemble des performances attendues</w:t>
            </w:r>
          </w:p>
        </w:tc>
        <w:tc>
          <w:tcPr>
            <w:tcW w:w="4253" w:type="dxa"/>
            <w:vMerge w:val="restart"/>
            <w:vAlign w:val="center"/>
          </w:tcPr>
          <w:p w:rsidR="000D20CB" w:rsidRPr="00043026" w:rsidRDefault="000D20CB" w:rsidP="00AA2C4A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043026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>Savoirs mobilisés dans la situation: indicateurs d’évaluation</w:t>
            </w:r>
          </w:p>
        </w:tc>
      </w:tr>
      <w:tr w:rsidR="000D20CB" w:rsidTr="000D20CB">
        <w:trPr>
          <w:trHeight w:val="1449"/>
        </w:trPr>
        <w:tc>
          <w:tcPr>
            <w:tcW w:w="2518" w:type="dxa"/>
            <w:vMerge/>
            <w:tcBorders>
              <w:bottom w:val="single" w:sz="4" w:space="0" w:color="auto"/>
            </w:tcBorders>
          </w:tcPr>
          <w:p w:rsidR="000D20CB" w:rsidRDefault="000D20CB" w:rsidP="00AA2C4A"/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:rsidR="000D20CB" w:rsidRDefault="000D20CB" w:rsidP="00AA2C4A"/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0D20CB" w:rsidRPr="006D6C8A" w:rsidRDefault="000D20CB" w:rsidP="00AA2C4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D6C8A">
              <w:rPr>
                <w:rFonts w:ascii="Arial" w:hAnsi="Arial" w:cs="Arial"/>
                <w:b/>
                <w:sz w:val="18"/>
                <w:szCs w:val="18"/>
              </w:rPr>
              <w:t xml:space="preserve">N’énonce </w:t>
            </w:r>
            <w:r w:rsidR="00E41F27">
              <w:rPr>
                <w:rFonts w:ascii="Arial" w:hAnsi="Arial" w:cs="Arial"/>
                <w:b/>
                <w:sz w:val="18"/>
                <w:szCs w:val="18"/>
              </w:rPr>
              <w:t xml:space="preserve"> pas ou peu</w:t>
            </w:r>
            <w:r w:rsidR="00E41F27" w:rsidRPr="006D6C8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D6C8A">
              <w:rPr>
                <w:rFonts w:ascii="Arial" w:hAnsi="Arial" w:cs="Arial"/>
                <w:b/>
                <w:sz w:val="18"/>
                <w:szCs w:val="18"/>
              </w:rPr>
              <w:t>savoir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0D20CB" w:rsidRPr="006D6C8A" w:rsidRDefault="000D20CB" w:rsidP="00AA2C4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D6C8A">
              <w:rPr>
                <w:rFonts w:ascii="Arial" w:hAnsi="Arial" w:cs="Arial"/>
                <w:b/>
                <w:sz w:val="18"/>
                <w:szCs w:val="18"/>
              </w:rPr>
              <w:t>Enonce des savoirs sans les mobiliser dans une situation donnée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0D20CB" w:rsidRPr="00D70550" w:rsidRDefault="000D20CB" w:rsidP="00AA2C4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0D20CB" w:rsidRPr="00D70550" w:rsidRDefault="000D20CB" w:rsidP="00AA2C4A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vMerge/>
            <w:tcBorders>
              <w:bottom w:val="single" w:sz="4" w:space="0" w:color="auto"/>
            </w:tcBorders>
          </w:tcPr>
          <w:p w:rsidR="000D20CB" w:rsidRPr="00043026" w:rsidRDefault="000D20CB" w:rsidP="00AA2C4A">
            <w:pPr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</w:p>
        </w:tc>
      </w:tr>
      <w:tr w:rsidR="00812637" w:rsidTr="000D20CB">
        <w:trPr>
          <w:trHeight w:val="269"/>
        </w:trPr>
        <w:tc>
          <w:tcPr>
            <w:tcW w:w="2518" w:type="dxa"/>
            <w:vMerge w:val="restart"/>
            <w:vAlign w:val="center"/>
          </w:tcPr>
          <w:p w:rsidR="00812637" w:rsidRPr="009D7062" w:rsidRDefault="00812637" w:rsidP="00812637">
            <w:pPr>
              <w:rPr>
                <w:rFonts w:ascii="Arial" w:hAnsi="Arial" w:cs="Arial"/>
              </w:rPr>
            </w:pPr>
            <w:r w:rsidRPr="009D7062">
              <w:rPr>
                <w:rFonts w:ascii="Arial" w:hAnsi="Arial" w:cs="Arial"/>
              </w:rPr>
              <w:t>Ecouter  l’enfant</w:t>
            </w:r>
          </w:p>
          <w:p w:rsidR="00812637" w:rsidRPr="009D7062" w:rsidRDefault="00812637" w:rsidP="00812637">
            <w:pPr>
              <w:rPr>
                <w:rFonts w:ascii="Arial" w:hAnsi="Arial" w:cs="Arial"/>
              </w:rPr>
            </w:pPr>
          </w:p>
          <w:p w:rsidR="00812637" w:rsidRPr="009D7062" w:rsidRDefault="00812637" w:rsidP="00812637">
            <w:pPr>
              <w:rPr>
                <w:rFonts w:ascii="Arial" w:hAnsi="Arial" w:cs="Arial"/>
              </w:rPr>
            </w:pPr>
            <w:r w:rsidRPr="009D7062">
              <w:rPr>
                <w:rFonts w:ascii="Arial" w:hAnsi="Arial" w:cs="Arial"/>
              </w:rPr>
              <w:t>Faire exprimer les besoins et les attentes de l’enfant</w:t>
            </w:r>
          </w:p>
          <w:p w:rsidR="00812637" w:rsidRPr="009D7062" w:rsidRDefault="00812637" w:rsidP="00812637">
            <w:pPr>
              <w:rPr>
                <w:rFonts w:ascii="Arial" w:hAnsi="Arial" w:cs="Arial"/>
              </w:rPr>
            </w:pPr>
          </w:p>
          <w:p w:rsidR="00812637" w:rsidRPr="009D7062" w:rsidRDefault="00812637" w:rsidP="00812637">
            <w:pPr>
              <w:rPr>
                <w:rFonts w:ascii="Arial" w:hAnsi="Arial" w:cs="Arial"/>
              </w:rPr>
            </w:pPr>
            <w:r w:rsidRPr="009D7062">
              <w:rPr>
                <w:rFonts w:ascii="Arial" w:hAnsi="Arial" w:cs="Arial"/>
              </w:rPr>
              <w:t>Expliquer à l’enfant les évènements et les décisions qui peuvent avoir une influence sur lui</w:t>
            </w:r>
          </w:p>
          <w:p w:rsidR="00812637" w:rsidRPr="009D7062" w:rsidRDefault="00812637" w:rsidP="00812637">
            <w:pPr>
              <w:rPr>
                <w:rFonts w:ascii="Arial" w:hAnsi="Arial" w:cs="Arial"/>
              </w:rPr>
            </w:pPr>
          </w:p>
          <w:p w:rsidR="00812637" w:rsidRPr="009D7062" w:rsidRDefault="00812637" w:rsidP="00812637">
            <w:pPr>
              <w:rPr>
                <w:rFonts w:ascii="Arial" w:hAnsi="Arial" w:cs="Arial"/>
              </w:rPr>
            </w:pPr>
            <w:r w:rsidRPr="009D7062">
              <w:rPr>
                <w:rFonts w:ascii="Arial" w:hAnsi="Arial" w:cs="Arial"/>
              </w:rPr>
              <w:t>Susciter ou répondre à un processus d’interactions non-verbales et verbales</w:t>
            </w:r>
          </w:p>
          <w:p w:rsidR="00812637" w:rsidRPr="009D7062" w:rsidRDefault="00812637" w:rsidP="00812637">
            <w:pPr>
              <w:rPr>
                <w:rFonts w:ascii="Arial" w:hAnsi="Arial" w:cs="Arial"/>
              </w:rPr>
            </w:pPr>
          </w:p>
          <w:p w:rsidR="00812637" w:rsidRPr="009D7062" w:rsidRDefault="00812637" w:rsidP="00812637">
            <w:pPr>
              <w:rPr>
                <w:rFonts w:ascii="Arial" w:hAnsi="Arial" w:cs="Arial"/>
              </w:rPr>
            </w:pPr>
            <w:r w:rsidRPr="009D7062">
              <w:rPr>
                <w:rFonts w:ascii="Arial" w:hAnsi="Arial" w:cs="Arial"/>
              </w:rPr>
              <w:t xml:space="preserve">Etablir des repères verbaux et non verbaux permettant la sécurisation de l’enfant </w:t>
            </w:r>
          </w:p>
          <w:p w:rsidR="00812637" w:rsidRPr="009D7062" w:rsidRDefault="00812637" w:rsidP="00812637">
            <w:pPr>
              <w:rPr>
                <w:rFonts w:ascii="Arial" w:hAnsi="Arial" w:cs="Arial"/>
              </w:rPr>
            </w:pPr>
          </w:p>
          <w:p w:rsidR="00812637" w:rsidRPr="009D7062" w:rsidRDefault="00812637" w:rsidP="00812637">
            <w:pPr>
              <w:rPr>
                <w:rFonts w:ascii="Arial" w:hAnsi="Arial" w:cs="Arial"/>
              </w:rPr>
            </w:pPr>
            <w:r w:rsidRPr="009D7062">
              <w:rPr>
                <w:rFonts w:ascii="Arial" w:hAnsi="Arial" w:cs="Arial"/>
              </w:rPr>
              <w:t>Mettre en œuvre des techniques de portage et de mobilisation qui rassurent l’enfant</w:t>
            </w:r>
          </w:p>
          <w:p w:rsidR="00812637" w:rsidRDefault="00812637" w:rsidP="00812637"/>
          <w:p w:rsidR="000D20CB" w:rsidRDefault="000D20CB" w:rsidP="00812637"/>
          <w:p w:rsidR="000D20CB" w:rsidRDefault="000D20CB" w:rsidP="00812637"/>
          <w:p w:rsidR="000D20CB" w:rsidRDefault="000D20CB" w:rsidP="00812637"/>
        </w:tc>
        <w:tc>
          <w:tcPr>
            <w:tcW w:w="3544" w:type="dxa"/>
            <w:vMerge w:val="restart"/>
            <w:vAlign w:val="center"/>
          </w:tcPr>
          <w:p w:rsidR="00812637" w:rsidRPr="009D7062" w:rsidRDefault="00812637" w:rsidP="00812637">
            <w:pPr>
              <w:ind w:left="142"/>
              <w:rPr>
                <w:rFonts w:ascii="Arial" w:hAnsi="Arial" w:cs="Arial"/>
              </w:rPr>
            </w:pPr>
            <w:r w:rsidRPr="009D7062">
              <w:rPr>
                <w:rFonts w:ascii="Arial" w:hAnsi="Arial" w:cs="Arial"/>
              </w:rPr>
              <w:t>Intervention et attitude adaptée pour amener l’enfant à participer au soin et à l’activité</w:t>
            </w:r>
          </w:p>
          <w:p w:rsidR="00812637" w:rsidRPr="009D7062" w:rsidRDefault="00812637" w:rsidP="00812637">
            <w:pPr>
              <w:ind w:left="142"/>
              <w:rPr>
                <w:rFonts w:ascii="Arial" w:hAnsi="Arial" w:cs="Arial"/>
              </w:rPr>
            </w:pPr>
          </w:p>
          <w:p w:rsidR="00812637" w:rsidRPr="009D7062" w:rsidRDefault="00812637" w:rsidP="00812637">
            <w:pPr>
              <w:ind w:left="142"/>
              <w:rPr>
                <w:rFonts w:ascii="Arial" w:hAnsi="Arial" w:cs="Arial"/>
              </w:rPr>
            </w:pPr>
            <w:r w:rsidRPr="009D7062">
              <w:rPr>
                <w:rFonts w:ascii="Arial" w:hAnsi="Arial" w:cs="Arial"/>
              </w:rPr>
              <w:t>Utilisation d’un vocabulaire suscitant l’acquisition du langage</w:t>
            </w:r>
          </w:p>
          <w:p w:rsidR="00812637" w:rsidRPr="009D7062" w:rsidRDefault="00812637" w:rsidP="00812637">
            <w:pPr>
              <w:ind w:left="142"/>
              <w:rPr>
                <w:rFonts w:ascii="Arial" w:hAnsi="Arial" w:cs="Arial"/>
              </w:rPr>
            </w:pPr>
          </w:p>
          <w:p w:rsidR="00812637" w:rsidRPr="009D7062" w:rsidRDefault="00812637" w:rsidP="00812637">
            <w:pPr>
              <w:ind w:left="142"/>
              <w:rPr>
                <w:rFonts w:ascii="Arial" w:hAnsi="Arial" w:cs="Arial"/>
              </w:rPr>
            </w:pPr>
            <w:r w:rsidRPr="009D7062">
              <w:rPr>
                <w:rFonts w:ascii="Arial" w:hAnsi="Arial" w:cs="Arial"/>
              </w:rPr>
              <w:t>Adaptation du mode de relation à la situation de l’enfant : portage,  toucher, contact visuel ou parole</w:t>
            </w:r>
          </w:p>
          <w:p w:rsidR="00812637" w:rsidRPr="009D7062" w:rsidRDefault="00812637" w:rsidP="00812637">
            <w:pPr>
              <w:ind w:left="142"/>
              <w:rPr>
                <w:rFonts w:ascii="Arial" w:hAnsi="Arial" w:cs="Arial"/>
              </w:rPr>
            </w:pPr>
          </w:p>
          <w:p w:rsidR="00812637" w:rsidRDefault="00812637" w:rsidP="00812637"/>
        </w:tc>
        <w:tc>
          <w:tcPr>
            <w:tcW w:w="1276" w:type="dxa"/>
            <w:vMerge w:val="restart"/>
            <w:tcBorders>
              <w:bottom w:val="nil"/>
            </w:tcBorders>
          </w:tcPr>
          <w:p w:rsidR="00812637" w:rsidRPr="00FD3D9E" w:rsidRDefault="00812637" w:rsidP="008126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bottom w:val="nil"/>
            </w:tcBorders>
          </w:tcPr>
          <w:p w:rsidR="00812637" w:rsidRPr="00FD3D9E" w:rsidRDefault="00812637" w:rsidP="008126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bottom w:val="nil"/>
            </w:tcBorders>
          </w:tcPr>
          <w:p w:rsidR="00812637" w:rsidRPr="00FD3D9E" w:rsidRDefault="00812637" w:rsidP="008126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bottom w:val="nil"/>
            </w:tcBorders>
          </w:tcPr>
          <w:p w:rsidR="00812637" w:rsidRPr="00FD3D9E" w:rsidRDefault="00812637" w:rsidP="008126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812637" w:rsidRPr="00043026" w:rsidRDefault="00812637" w:rsidP="00812637">
            <w:pPr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</w:p>
        </w:tc>
      </w:tr>
      <w:tr w:rsidR="00812637" w:rsidTr="00B04A55">
        <w:trPr>
          <w:trHeight w:val="220"/>
        </w:trPr>
        <w:tc>
          <w:tcPr>
            <w:tcW w:w="2518" w:type="dxa"/>
            <w:vMerge/>
            <w:vAlign w:val="center"/>
          </w:tcPr>
          <w:p w:rsidR="00812637" w:rsidRPr="000749FD" w:rsidRDefault="00812637" w:rsidP="00812637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  <w:vMerge/>
            <w:vAlign w:val="center"/>
          </w:tcPr>
          <w:p w:rsidR="00812637" w:rsidRPr="000749FD" w:rsidRDefault="00812637" w:rsidP="00812637">
            <w:pPr>
              <w:pStyle w:val="Paragraphedeliste"/>
              <w:numPr>
                <w:ilvl w:val="0"/>
                <w:numId w:val="3"/>
              </w:numPr>
              <w:ind w:left="263" w:hanging="26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</w:tcPr>
          <w:p w:rsidR="00812637" w:rsidRDefault="00812637" w:rsidP="00812637"/>
        </w:tc>
        <w:tc>
          <w:tcPr>
            <w:tcW w:w="1275" w:type="dxa"/>
            <w:vMerge/>
            <w:tcBorders>
              <w:bottom w:val="nil"/>
            </w:tcBorders>
          </w:tcPr>
          <w:p w:rsidR="00812637" w:rsidRDefault="00812637" w:rsidP="00812637"/>
        </w:tc>
        <w:tc>
          <w:tcPr>
            <w:tcW w:w="1418" w:type="dxa"/>
            <w:vMerge/>
            <w:tcBorders>
              <w:bottom w:val="nil"/>
            </w:tcBorders>
          </w:tcPr>
          <w:p w:rsidR="00812637" w:rsidRDefault="00812637" w:rsidP="00812637"/>
        </w:tc>
        <w:tc>
          <w:tcPr>
            <w:tcW w:w="1417" w:type="dxa"/>
            <w:vMerge/>
            <w:tcBorders>
              <w:bottom w:val="nil"/>
            </w:tcBorders>
          </w:tcPr>
          <w:p w:rsidR="00812637" w:rsidRDefault="00812637" w:rsidP="00812637"/>
        </w:tc>
        <w:tc>
          <w:tcPr>
            <w:tcW w:w="4253" w:type="dxa"/>
            <w:vMerge w:val="restart"/>
            <w:vAlign w:val="center"/>
          </w:tcPr>
          <w:p w:rsidR="00812637" w:rsidRPr="001F491E" w:rsidRDefault="00812637" w:rsidP="00B04A55">
            <w:pPr>
              <w:numPr>
                <w:ilvl w:val="0"/>
                <w:numId w:val="20"/>
              </w:numPr>
              <w:suppressAutoHyphens/>
              <w:autoSpaceDN w:val="0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1F491E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 xml:space="preserve">Enoncer et décrire les mécanismes essentiels de la communication verbale et non verbale chez l’enfant et en repérer les obstacles </w:t>
            </w:r>
          </w:p>
          <w:p w:rsidR="00812637" w:rsidRPr="001F491E" w:rsidRDefault="00812637" w:rsidP="00B04A55">
            <w:pPr>
              <w:suppressAutoHyphens/>
              <w:autoSpaceDN w:val="0"/>
              <w:ind w:left="720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</w:p>
          <w:p w:rsidR="00812637" w:rsidRPr="001F491E" w:rsidRDefault="00812637" w:rsidP="00B04A55">
            <w:pPr>
              <w:numPr>
                <w:ilvl w:val="0"/>
                <w:numId w:val="20"/>
              </w:numPr>
              <w:suppressAutoHyphens/>
              <w:autoSpaceDN w:val="0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1F491E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>Proposer des réponses favorisant le développement optimal des capacités de communication de l’enfant dans une optique d’égalité des chances et de non-discrimination liée au genre, aux cultures…</w:t>
            </w:r>
          </w:p>
          <w:p w:rsidR="00812637" w:rsidRPr="001F491E" w:rsidRDefault="00812637" w:rsidP="00B04A55">
            <w:pPr>
              <w:suppressAutoHyphens/>
              <w:autoSpaceDN w:val="0"/>
              <w:ind w:left="720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</w:p>
          <w:p w:rsidR="00812637" w:rsidRPr="00043026" w:rsidRDefault="00812637" w:rsidP="00B04A55">
            <w:pPr>
              <w:tabs>
                <w:tab w:val="left" w:pos="198"/>
              </w:tabs>
              <w:autoSpaceDE w:val="0"/>
              <w:autoSpaceDN w:val="0"/>
              <w:ind w:right="132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</w:p>
        </w:tc>
      </w:tr>
      <w:tr w:rsidR="00812637" w:rsidTr="000D20CB">
        <w:tc>
          <w:tcPr>
            <w:tcW w:w="2518" w:type="dxa"/>
            <w:vMerge/>
            <w:vAlign w:val="center"/>
          </w:tcPr>
          <w:p w:rsidR="00812637" w:rsidRPr="00B13810" w:rsidRDefault="00812637" w:rsidP="00812637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  <w:vMerge/>
            <w:vAlign w:val="center"/>
          </w:tcPr>
          <w:p w:rsidR="00812637" w:rsidRPr="00B13810" w:rsidRDefault="00812637" w:rsidP="0081263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812637" w:rsidRDefault="00812637" w:rsidP="00812637"/>
        </w:tc>
        <w:tc>
          <w:tcPr>
            <w:tcW w:w="1275" w:type="dxa"/>
            <w:tcBorders>
              <w:top w:val="nil"/>
            </w:tcBorders>
          </w:tcPr>
          <w:p w:rsidR="00812637" w:rsidRDefault="00812637" w:rsidP="00812637"/>
        </w:tc>
        <w:tc>
          <w:tcPr>
            <w:tcW w:w="1418" w:type="dxa"/>
            <w:tcBorders>
              <w:top w:val="nil"/>
            </w:tcBorders>
          </w:tcPr>
          <w:p w:rsidR="00812637" w:rsidRDefault="00812637" w:rsidP="00812637"/>
        </w:tc>
        <w:tc>
          <w:tcPr>
            <w:tcW w:w="1417" w:type="dxa"/>
            <w:tcBorders>
              <w:top w:val="nil"/>
            </w:tcBorders>
          </w:tcPr>
          <w:p w:rsidR="00812637" w:rsidRDefault="00812637" w:rsidP="00812637"/>
        </w:tc>
        <w:tc>
          <w:tcPr>
            <w:tcW w:w="4253" w:type="dxa"/>
            <w:vMerge/>
          </w:tcPr>
          <w:p w:rsidR="00812637" w:rsidRPr="009C429A" w:rsidRDefault="00812637" w:rsidP="00812637">
            <w:pPr>
              <w:numPr>
                <w:ilvl w:val="0"/>
                <w:numId w:val="1"/>
              </w:numPr>
              <w:tabs>
                <w:tab w:val="left" w:pos="198"/>
              </w:tabs>
              <w:autoSpaceDE w:val="0"/>
              <w:autoSpaceDN w:val="0"/>
              <w:ind w:left="198" w:right="132" w:hanging="164"/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</w:pPr>
          </w:p>
        </w:tc>
      </w:tr>
      <w:tr w:rsidR="00812637" w:rsidTr="00AA2C4A">
        <w:tc>
          <w:tcPr>
            <w:tcW w:w="15701" w:type="dxa"/>
            <w:gridSpan w:val="7"/>
            <w:shd w:val="clear" w:color="auto" w:fill="D9D9D9" w:themeFill="background1" w:themeFillShade="D9"/>
          </w:tcPr>
          <w:p w:rsidR="00812637" w:rsidRPr="004C66AD" w:rsidRDefault="00812637" w:rsidP="00812637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lastRenderedPageBreak/>
              <w:t>T</w:t>
            </w:r>
            <w:r w:rsidRPr="004C66AD">
              <w:rPr>
                <w:rFonts w:ascii="Arial" w:hAnsi="Arial" w:cs="Arial"/>
                <w:b/>
                <w:sz w:val="32"/>
                <w:szCs w:val="32"/>
              </w:rPr>
              <w:t>4 - Coopérer avec l’ensemble des acteurs concernés dans un but de cohérence,</w:t>
            </w:r>
          </w:p>
          <w:p w:rsidR="00812637" w:rsidRPr="003730C0" w:rsidRDefault="00812637" w:rsidP="00812637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C66AD">
              <w:rPr>
                <w:rFonts w:ascii="Arial" w:hAnsi="Arial" w:cs="Arial"/>
                <w:b/>
                <w:sz w:val="32"/>
                <w:szCs w:val="32"/>
              </w:rPr>
              <w:t>d’adaptation et de</w:t>
            </w:r>
            <w:r>
              <w:rPr>
                <w:rFonts w:ascii="Arial" w:hAnsi="Arial" w:cs="Arial"/>
                <w:b/>
                <w:sz w:val="32"/>
                <w:szCs w:val="32"/>
              </w:rPr>
              <w:t xml:space="preserve"> continuité de l’accompagnement</w:t>
            </w:r>
          </w:p>
        </w:tc>
      </w:tr>
      <w:tr w:rsidR="00812637" w:rsidTr="00AA2C4A">
        <w:tc>
          <w:tcPr>
            <w:tcW w:w="15701" w:type="dxa"/>
            <w:gridSpan w:val="7"/>
            <w:shd w:val="clear" w:color="auto" w:fill="D9D9D9" w:themeFill="background1" w:themeFillShade="D9"/>
          </w:tcPr>
          <w:p w:rsidR="00812637" w:rsidRPr="003730C0" w:rsidRDefault="00812637" w:rsidP="00812637">
            <w:pPr>
              <w:pStyle w:val="Paragraphedeliste"/>
              <w:ind w:left="1635"/>
            </w:pPr>
          </w:p>
          <w:p w:rsidR="00812637" w:rsidRPr="003730C0" w:rsidRDefault="00812637" w:rsidP="00812637">
            <w:pPr>
              <w:pStyle w:val="Paragraphedeliste"/>
              <w:numPr>
                <w:ilvl w:val="0"/>
                <w:numId w:val="2"/>
              </w:numPr>
            </w:pPr>
            <w:r>
              <w:rPr>
                <w:rFonts w:ascii="Arial" w:hAnsi="Arial" w:cs="Arial"/>
                <w:b/>
                <w:color w:val="1F497D"/>
              </w:rPr>
              <w:t>Adapter sa communication avec la famille en fonction du projet du lieu d’accueil</w:t>
            </w:r>
          </w:p>
          <w:p w:rsidR="00812637" w:rsidRDefault="00812637" w:rsidP="00812637">
            <w:pPr>
              <w:pStyle w:val="Paragraphedeliste"/>
              <w:ind w:left="1635"/>
            </w:pPr>
          </w:p>
        </w:tc>
      </w:tr>
      <w:tr w:rsidR="00812637" w:rsidTr="00A20313">
        <w:tc>
          <w:tcPr>
            <w:tcW w:w="2518" w:type="dxa"/>
            <w:vMerge w:val="restart"/>
            <w:vAlign w:val="center"/>
          </w:tcPr>
          <w:p w:rsidR="00812637" w:rsidRPr="00592C27" w:rsidRDefault="00812637" w:rsidP="00812637">
            <w:pPr>
              <w:rPr>
                <w:rFonts w:ascii="Arial" w:hAnsi="Arial" w:cs="Arial"/>
              </w:rPr>
            </w:pPr>
            <w:r w:rsidRPr="00592C27">
              <w:rPr>
                <w:rFonts w:ascii="Arial" w:hAnsi="Arial" w:cs="Arial"/>
              </w:rPr>
              <w:t xml:space="preserve">Créer une situation d’échange avec  la famille  </w:t>
            </w:r>
          </w:p>
          <w:p w:rsidR="00812637" w:rsidRPr="00592C27" w:rsidRDefault="00812637" w:rsidP="00812637">
            <w:pPr>
              <w:rPr>
                <w:rFonts w:ascii="Arial" w:hAnsi="Arial" w:cs="Arial"/>
              </w:rPr>
            </w:pPr>
          </w:p>
          <w:p w:rsidR="00812637" w:rsidRPr="00592C27" w:rsidRDefault="00812637" w:rsidP="00812637">
            <w:pPr>
              <w:rPr>
                <w:rFonts w:ascii="Arial" w:hAnsi="Arial" w:cs="Arial"/>
              </w:rPr>
            </w:pPr>
            <w:r w:rsidRPr="00592C27">
              <w:rPr>
                <w:rFonts w:ascii="Arial" w:hAnsi="Arial" w:cs="Arial"/>
              </w:rPr>
              <w:t>Favoriser le dialogue, l’expression, la coopération de la famille</w:t>
            </w:r>
          </w:p>
          <w:p w:rsidR="00812637" w:rsidRPr="00592C27" w:rsidRDefault="00812637" w:rsidP="00812637">
            <w:pPr>
              <w:rPr>
                <w:rFonts w:ascii="Arial" w:hAnsi="Arial" w:cs="Arial"/>
              </w:rPr>
            </w:pPr>
          </w:p>
          <w:p w:rsidR="00812637" w:rsidRPr="00592C27" w:rsidRDefault="00812637" w:rsidP="00812637">
            <w:pPr>
              <w:rPr>
                <w:rFonts w:ascii="Arial" w:hAnsi="Arial" w:cs="Arial"/>
              </w:rPr>
            </w:pPr>
            <w:r w:rsidRPr="00592C27">
              <w:rPr>
                <w:rFonts w:ascii="Arial" w:hAnsi="Arial" w:cs="Arial"/>
              </w:rPr>
              <w:t xml:space="preserve">Favoriser les échanges entre les familles </w:t>
            </w:r>
          </w:p>
          <w:p w:rsidR="00812637" w:rsidRPr="00592C27" w:rsidRDefault="00812637" w:rsidP="00812637">
            <w:pPr>
              <w:rPr>
                <w:rFonts w:ascii="Arial" w:eastAsia="Times New Roman" w:hAnsi="Arial" w:cs="Arial"/>
                <w:b/>
                <w:color w:val="000000"/>
                <w:lang w:eastAsia="fr-FR"/>
              </w:rPr>
            </w:pPr>
          </w:p>
          <w:p w:rsidR="00812637" w:rsidRDefault="00812637" w:rsidP="00812637">
            <w:r w:rsidRPr="00592C27">
              <w:rPr>
                <w:rFonts w:ascii="Arial" w:eastAsia="Times New Roman" w:hAnsi="Arial" w:cs="Arial"/>
                <w:color w:val="000000"/>
                <w:lang w:eastAsia="fr-FR"/>
              </w:rPr>
              <w:t xml:space="preserve">Adopter une </w:t>
            </w:r>
            <w:r w:rsidRPr="00592C27">
              <w:rPr>
                <w:rFonts w:ascii="Arial" w:hAnsi="Arial" w:cs="Arial"/>
              </w:rPr>
              <w:t xml:space="preserve">attitude bienveillante, rassurante et respectueuse de la famille  </w:t>
            </w:r>
          </w:p>
        </w:tc>
        <w:tc>
          <w:tcPr>
            <w:tcW w:w="3544" w:type="dxa"/>
            <w:vMerge w:val="restart"/>
            <w:vAlign w:val="center"/>
          </w:tcPr>
          <w:p w:rsidR="00812637" w:rsidRPr="00592C27" w:rsidRDefault="00812637" w:rsidP="00812637">
            <w:pPr>
              <w:ind w:left="230"/>
              <w:rPr>
                <w:rFonts w:ascii="Arial" w:hAnsi="Arial" w:cs="Arial"/>
              </w:rPr>
            </w:pPr>
            <w:r w:rsidRPr="00592C27">
              <w:rPr>
                <w:rFonts w:ascii="Arial" w:hAnsi="Arial" w:cs="Arial"/>
              </w:rPr>
              <w:t>Respect des règles déontologiques</w:t>
            </w:r>
          </w:p>
          <w:p w:rsidR="00812637" w:rsidRPr="00592C27" w:rsidRDefault="00812637" w:rsidP="00812637">
            <w:pPr>
              <w:ind w:left="230"/>
              <w:rPr>
                <w:rFonts w:ascii="Arial" w:hAnsi="Arial" w:cs="Arial"/>
              </w:rPr>
            </w:pPr>
          </w:p>
          <w:p w:rsidR="00812637" w:rsidRPr="00592C27" w:rsidRDefault="00812637" w:rsidP="00812637">
            <w:pPr>
              <w:ind w:left="230"/>
              <w:rPr>
                <w:rFonts w:ascii="Arial" w:hAnsi="Arial" w:cs="Arial"/>
              </w:rPr>
            </w:pPr>
            <w:r w:rsidRPr="00592C27">
              <w:rPr>
                <w:rFonts w:ascii="Arial" w:hAnsi="Arial" w:cs="Arial"/>
              </w:rPr>
              <w:t>Qualité de l’écoute, du questionnement, de la reformulation</w:t>
            </w:r>
          </w:p>
          <w:p w:rsidR="00812637" w:rsidRDefault="00812637" w:rsidP="00812637">
            <w:pPr>
              <w:ind w:left="142"/>
            </w:pPr>
          </w:p>
        </w:tc>
        <w:tc>
          <w:tcPr>
            <w:tcW w:w="1276" w:type="dxa"/>
            <w:tcBorders>
              <w:bottom w:val="nil"/>
            </w:tcBorders>
          </w:tcPr>
          <w:p w:rsidR="00812637" w:rsidRPr="00FD3D9E" w:rsidRDefault="00812637" w:rsidP="008126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812637" w:rsidRPr="00FD3D9E" w:rsidRDefault="00812637" w:rsidP="008126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812637" w:rsidRPr="00FD3D9E" w:rsidRDefault="00812637" w:rsidP="008126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812637" w:rsidRPr="00FD3D9E" w:rsidRDefault="00812637" w:rsidP="008126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vAlign w:val="center"/>
          </w:tcPr>
          <w:p w:rsidR="00812637" w:rsidRPr="001F491E" w:rsidRDefault="00812637" w:rsidP="00812637">
            <w:pPr>
              <w:numPr>
                <w:ilvl w:val="0"/>
                <w:numId w:val="20"/>
              </w:numPr>
              <w:suppressAutoHyphens/>
              <w:autoSpaceDN w:val="0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1F491E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 xml:space="preserve">analyser la variété des situations de communication </w:t>
            </w:r>
          </w:p>
          <w:p w:rsidR="00812637" w:rsidRPr="001F491E" w:rsidRDefault="00812637" w:rsidP="00812637">
            <w:pPr>
              <w:numPr>
                <w:ilvl w:val="0"/>
                <w:numId w:val="20"/>
              </w:numPr>
              <w:suppressAutoHyphens/>
              <w:autoSpaceDN w:val="0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1F491E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 xml:space="preserve">expliciter les fonctions de la communication </w:t>
            </w:r>
          </w:p>
          <w:p w:rsidR="00B04A55" w:rsidRDefault="00812637" w:rsidP="00B04A55">
            <w:pPr>
              <w:numPr>
                <w:ilvl w:val="0"/>
                <w:numId w:val="20"/>
              </w:numPr>
              <w:suppressAutoHyphens/>
              <w:autoSpaceDN w:val="0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1F491E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>repérer les facteurs qui influencent la communication entre les personnes (facteurs favorisants, freins)</w:t>
            </w:r>
          </w:p>
          <w:p w:rsidR="00812637" w:rsidRPr="00B04A55" w:rsidRDefault="00812637" w:rsidP="00B04A55">
            <w:pPr>
              <w:numPr>
                <w:ilvl w:val="0"/>
                <w:numId w:val="20"/>
              </w:numPr>
              <w:suppressAutoHyphens/>
              <w:autoSpaceDN w:val="0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B04A55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>proposer des attitudes adaptées face à une situation de communication orale difficile</w:t>
            </w:r>
          </w:p>
        </w:tc>
      </w:tr>
      <w:tr w:rsidR="00812637" w:rsidTr="00A20313">
        <w:tc>
          <w:tcPr>
            <w:tcW w:w="2518" w:type="dxa"/>
            <w:vMerge/>
            <w:vAlign w:val="center"/>
          </w:tcPr>
          <w:p w:rsidR="00812637" w:rsidRPr="000749FD" w:rsidRDefault="00812637" w:rsidP="0081263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vMerge/>
            <w:vAlign w:val="center"/>
          </w:tcPr>
          <w:p w:rsidR="00812637" w:rsidRPr="000749FD" w:rsidRDefault="00812637" w:rsidP="0081263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812637" w:rsidRDefault="00812637" w:rsidP="00812637"/>
        </w:tc>
        <w:tc>
          <w:tcPr>
            <w:tcW w:w="1275" w:type="dxa"/>
            <w:tcBorders>
              <w:top w:val="nil"/>
            </w:tcBorders>
          </w:tcPr>
          <w:p w:rsidR="00812637" w:rsidRDefault="00812637" w:rsidP="00812637"/>
        </w:tc>
        <w:tc>
          <w:tcPr>
            <w:tcW w:w="1418" w:type="dxa"/>
            <w:tcBorders>
              <w:top w:val="nil"/>
            </w:tcBorders>
          </w:tcPr>
          <w:p w:rsidR="00812637" w:rsidRDefault="00812637" w:rsidP="00812637"/>
        </w:tc>
        <w:tc>
          <w:tcPr>
            <w:tcW w:w="1417" w:type="dxa"/>
            <w:tcBorders>
              <w:top w:val="nil"/>
            </w:tcBorders>
          </w:tcPr>
          <w:p w:rsidR="00812637" w:rsidRDefault="00812637" w:rsidP="00812637"/>
        </w:tc>
        <w:tc>
          <w:tcPr>
            <w:tcW w:w="4253" w:type="dxa"/>
            <w:vMerge/>
          </w:tcPr>
          <w:p w:rsidR="00812637" w:rsidRDefault="00812637" w:rsidP="00812637"/>
        </w:tc>
      </w:tr>
      <w:tr w:rsidR="00812637" w:rsidTr="00630716">
        <w:tc>
          <w:tcPr>
            <w:tcW w:w="15701" w:type="dxa"/>
            <w:gridSpan w:val="7"/>
            <w:shd w:val="clear" w:color="auto" w:fill="D9D9D9" w:themeFill="background1" w:themeFillShade="D9"/>
          </w:tcPr>
          <w:p w:rsidR="00812637" w:rsidRDefault="00812637" w:rsidP="00812637">
            <w:pPr>
              <w:pStyle w:val="Paragraphedeliste"/>
              <w:numPr>
                <w:ilvl w:val="0"/>
                <w:numId w:val="2"/>
              </w:numPr>
            </w:pPr>
            <w:r w:rsidRPr="00A02624">
              <w:rPr>
                <w:rFonts w:ascii="Arial" w:hAnsi="Arial" w:cs="Arial"/>
              </w:rPr>
              <w:t>I</w:t>
            </w:r>
            <w:r w:rsidRPr="00A02624">
              <w:rPr>
                <w:rFonts w:ascii="Arial" w:hAnsi="Arial" w:cs="Arial"/>
                <w:b/>
                <w:color w:val="1F497D"/>
              </w:rPr>
              <w:t>nscrire son travail au sein d’une équipe pluri professionnelle</w:t>
            </w:r>
          </w:p>
        </w:tc>
      </w:tr>
      <w:tr w:rsidR="00812637" w:rsidTr="00B04A55">
        <w:tc>
          <w:tcPr>
            <w:tcW w:w="2518" w:type="dxa"/>
            <w:vMerge w:val="restart"/>
            <w:vAlign w:val="center"/>
          </w:tcPr>
          <w:p w:rsidR="00812637" w:rsidRPr="001C7E9A" w:rsidRDefault="00812637" w:rsidP="00812637">
            <w:pPr>
              <w:rPr>
                <w:rFonts w:ascii="Arial" w:hAnsi="Arial" w:cs="Arial"/>
              </w:rPr>
            </w:pPr>
            <w:r w:rsidRPr="001C7E9A">
              <w:rPr>
                <w:rFonts w:ascii="Arial" w:hAnsi="Arial" w:cs="Arial"/>
              </w:rPr>
              <w:t>Discerner les informations à transmettre</w:t>
            </w:r>
          </w:p>
          <w:p w:rsidR="00812637" w:rsidRPr="001C7E9A" w:rsidRDefault="00812637" w:rsidP="00812637">
            <w:pPr>
              <w:rPr>
                <w:rFonts w:ascii="Arial" w:hAnsi="Arial" w:cs="Arial"/>
              </w:rPr>
            </w:pPr>
          </w:p>
          <w:p w:rsidR="00812637" w:rsidRPr="001C7E9A" w:rsidRDefault="00812637" w:rsidP="00812637">
            <w:pPr>
              <w:rPr>
                <w:rFonts w:ascii="Arial" w:hAnsi="Arial" w:cs="Arial"/>
              </w:rPr>
            </w:pPr>
            <w:r w:rsidRPr="001C7E9A">
              <w:rPr>
                <w:rFonts w:ascii="Arial" w:hAnsi="Arial" w:cs="Arial"/>
              </w:rPr>
              <w:t xml:space="preserve">Transmettre et rendre compte de ses observations et de ses interventions  </w:t>
            </w:r>
          </w:p>
          <w:p w:rsidR="00812637" w:rsidRPr="001C7E9A" w:rsidRDefault="00812637" w:rsidP="00812637">
            <w:pPr>
              <w:rPr>
                <w:rFonts w:ascii="Arial" w:hAnsi="Arial" w:cs="Arial"/>
              </w:rPr>
            </w:pPr>
          </w:p>
          <w:p w:rsidR="00812637" w:rsidRDefault="00812637" w:rsidP="00812637">
            <w:r w:rsidRPr="001C7E9A">
              <w:rPr>
                <w:rFonts w:ascii="Arial" w:hAnsi="Arial" w:cs="Arial"/>
              </w:rPr>
              <w:t>Participer à une réunion de travail</w:t>
            </w:r>
          </w:p>
          <w:p w:rsidR="00812637" w:rsidRDefault="00812637" w:rsidP="00812637"/>
        </w:tc>
        <w:tc>
          <w:tcPr>
            <w:tcW w:w="3544" w:type="dxa"/>
            <w:vMerge w:val="restart"/>
            <w:vAlign w:val="center"/>
          </w:tcPr>
          <w:p w:rsidR="00812637" w:rsidRPr="001C7E9A" w:rsidRDefault="00812637" w:rsidP="00812637">
            <w:pPr>
              <w:ind w:left="230"/>
              <w:rPr>
                <w:rFonts w:ascii="Arial" w:hAnsi="Arial" w:cs="Arial"/>
              </w:rPr>
            </w:pPr>
            <w:r w:rsidRPr="001C7E9A">
              <w:rPr>
                <w:rFonts w:ascii="Arial" w:hAnsi="Arial" w:cs="Arial"/>
              </w:rPr>
              <w:t>Respect des règles déontologiques</w:t>
            </w:r>
          </w:p>
          <w:p w:rsidR="00812637" w:rsidRPr="001C7E9A" w:rsidRDefault="00812637" w:rsidP="00812637">
            <w:pPr>
              <w:ind w:left="230"/>
              <w:rPr>
                <w:rFonts w:ascii="Arial" w:hAnsi="Arial" w:cs="Arial"/>
              </w:rPr>
            </w:pPr>
          </w:p>
          <w:p w:rsidR="00812637" w:rsidRPr="001C7E9A" w:rsidRDefault="00812637" w:rsidP="00812637">
            <w:pPr>
              <w:ind w:left="230"/>
              <w:rPr>
                <w:rFonts w:ascii="Arial" w:hAnsi="Arial" w:cs="Arial"/>
              </w:rPr>
            </w:pPr>
            <w:r w:rsidRPr="001C7E9A">
              <w:rPr>
                <w:rFonts w:ascii="Arial" w:hAnsi="Arial" w:cs="Arial"/>
              </w:rPr>
              <w:t>Transmission de messages pertinents aux membres de l’équipe</w:t>
            </w:r>
          </w:p>
          <w:p w:rsidR="00812637" w:rsidRPr="001C7E9A" w:rsidRDefault="00812637" w:rsidP="00812637">
            <w:pPr>
              <w:ind w:left="230"/>
              <w:rPr>
                <w:rFonts w:ascii="Arial" w:hAnsi="Arial" w:cs="Arial"/>
              </w:rPr>
            </w:pPr>
          </w:p>
          <w:p w:rsidR="00812637" w:rsidRDefault="00812637" w:rsidP="00812637">
            <w:pPr>
              <w:ind w:left="230"/>
              <w:rPr>
                <w:rFonts w:ascii="Arial" w:hAnsi="Arial" w:cs="Arial"/>
              </w:rPr>
            </w:pPr>
            <w:r w:rsidRPr="001C7E9A">
              <w:rPr>
                <w:rFonts w:ascii="Arial" w:hAnsi="Arial" w:cs="Arial"/>
              </w:rPr>
              <w:t>Utilisation appropriée d’outils de communication</w:t>
            </w:r>
          </w:p>
          <w:p w:rsidR="00812637" w:rsidRPr="00850A4D" w:rsidRDefault="00812637" w:rsidP="00812637">
            <w:pPr>
              <w:ind w:left="230"/>
              <w:rPr>
                <w:rFonts w:ascii="Arial" w:hAnsi="Arial" w:cs="Arial"/>
              </w:rPr>
            </w:pPr>
          </w:p>
          <w:p w:rsidR="00812637" w:rsidRPr="00850A4D" w:rsidRDefault="00812637" w:rsidP="00812637">
            <w:pPr>
              <w:ind w:left="230"/>
              <w:rPr>
                <w:rFonts w:ascii="Arial" w:hAnsi="Arial" w:cs="Arial"/>
              </w:rPr>
            </w:pPr>
            <w:r w:rsidRPr="00850A4D">
              <w:rPr>
                <w:rFonts w:ascii="Arial" w:hAnsi="Arial" w:cs="Arial"/>
              </w:rPr>
              <w:t>Utilisation d’un langage et d’un vocabulaire professionnels</w:t>
            </w:r>
          </w:p>
          <w:p w:rsidR="00812637" w:rsidRDefault="00812637" w:rsidP="00812637">
            <w:pPr>
              <w:ind w:left="230"/>
              <w:rPr>
                <w:rFonts w:ascii="Arial" w:hAnsi="Arial" w:cs="Arial"/>
              </w:rPr>
            </w:pPr>
          </w:p>
          <w:p w:rsidR="00812637" w:rsidRDefault="00812637" w:rsidP="00812637">
            <w:pPr>
              <w:ind w:left="230"/>
            </w:pPr>
            <w:r w:rsidRPr="00850A4D">
              <w:rPr>
                <w:rFonts w:ascii="Arial" w:hAnsi="Arial" w:cs="Arial"/>
              </w:rPr>
              <w:t>Formulation claire d’un problème à résoudre, d’une information à communiquer</w:t>
            </w:r>
          </w:p>
        </w:tc>
        <w:tc>
          <w:tcPr>
            <w:tcW w:w="1276" w:type="dxa"/>
            <w:tcBorders>
              <w:bottom w:val="nil"/>
            </w:tcBorders>
          </w:tcPr>
          <w:p w:rsidR="00812637" w:rsidRPr="00FD3D9E" w:rsidRDefault="00812637" w:rsidP="008126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812637" w:rsidRPr="00FD3D9E" w:rsidRDefault="00812637" w:rsidP="008126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812637" w:rsidRPr="00FD3D9E" w:rsidRDefault="00812637" w:rsidP="008126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812637" w:rsidRPr="00FD3D9E" w:rsidRDefault="00812637" w:rsidP="008126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bottom w:val="nil"/>
            </w:tcBorders>
          </w:tcPr>
          <w:p w:rsidR="00812637" w:rsidRDefault="00812637" w:rsidP="008126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2637" w:rsidTr="00B04A55">
        <w:tc>
          <w:tcPr>
            <w:tcW w:w="2518" w:type="dxa"/>
            <w:vMerge/>
            <w:vAlign w:val="center"/>
          </w:tcPr>
          <w:p w:rsidR="00812637" w:rsidRPr="00B13810" w:rsidRDefault="00812637" w:rsidP="0081263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vMerge/>
            <w:vAlign w:val="center"/>
          </w:tcPr>
          <w:p w:rsidR="00812637" w:rsidRPr="00B13810" w:rsidRDefault="00812637" w:rsidP="00812637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812637" w:rsidRDefault="00812637" w:rsidP="00812637"/>
        </w:tc>
        <w:tc>
          <w:tcPr>
            <w:tcW w:w="1275" w:type="dxa"/>
            <w:tcBorders>
              <w:top w:val="nil"/>
            </w:tcBorders>
          </w:tcPr>
          <w:p w:rsidR="00812637" w:rsidRDefault="00812637" w:rsidP="00812637"/>
        </w:tc>
        <w:tc>
          <w:tcPr>
            <w:tcW w:w="1418" w:type="dxa"/>
            <w:tcBorders>
              <w:top w:val="nil"/>
            </w:tcBorders>
          </w:tcPr>
          <w:p w:rsidR="00812637" w:rsidRDefault="00812637" w:rsidP="00812637"/>
        </w:tc>
        <w:tc>
          <w:tcPr>
            <w:tcW w:w="1417" w:type="dxa"/>
            <w:tcBorders>
              <w:top w:val="nil"/>
            </w:tcBorders>
          </w:tcPr>
          <w:p w:rsidR="00812637" w:rsidRDefault="00812637" w:rsidP="00812637"/>
        </w:tc>
        <w:tc>
          <w:tcPr>
            <w:tcW w:w="4253" w:type="dxa"/>
            <w:tcBorders>
              <w:top w:val="nil"/>
            </w:tcBorders>
          </w:tcPr>
          <w:p w:rsidR="00812637" w:rsidRPr="00B04A55" w:rsidRDefault="00812637" w:rsidP="00B04A55">
            <w:pPr>
              <w:numPr>
                <w:ilvl w:val="0"/>
                <w:numId w:val="20"/>
              </w:numPr>
              <w:suppressAutoHyphens/>
              <w:autoSpaceDN w:val="0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1F491E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 xml:space="preserve">Enoncer les mécanismes essentiels de la communication appliqués aux relations de travail : collègues, supérieurs hiérarchiques… </w:t>
            </w:r>
          </w:p>
          <w:p w:rsidR="00812637" w:rsidRPr="001F491E" w:rsidRDefault="00812637" w:rsidP="00812637">
            <w:pPr>
              <w:numPr>
                <w:ilvl w:val="0"/>
                <w:numId w:val="20"/>
              </w:numPr>
              <w:suppressAutoHyphens/>
              <w:autoSpaceDN w:val="0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1F491E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>Dans une situation donnée ;</w:t>
            </w:r>
          </w:p>
          <w:p w:rsidR="00812637" w:rsidRPr="001F491E" w:rsidRDefault="00812637" w:rsidP="00812637">
            <w:pPr>
              <w:numPr>
                <w:ilvl w:val="0"/>
                <w:numId w:val="20"/>
              </w:numPr>
              <w:suppressAutoHyphens/>
              <w:autoSpaceDN w:val="0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1F491E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>identifier la diversité des formes de communication (écrite, orale, visuelle)</w:t>
            </w:r>
          </w:p>
          <w:p w:rsidR="00812637" w:rsidRPr="001F491E" w:rsidRDefault="00812637" w:rsidP="00812637">
            <w:pPr>
              <w:numPr>
                <w:ilvl w:val="0"/>
                <w:numId w:val="20"/>
              </w:numPr>
              <w:tabs>
                <w:tab w:val="left" w:pos="198"/>
              </w:tabs>
              <w:suppressAutoHyphens/>
              <w:autoSpaceDE w:val="0"/>
              <w:autoSpaceDN w:val="0"/>
              <w:ind w:right="132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1F491E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>utiliser les outils de communication usuels</w:t>
            </w:r>
          </w:p>
        </w:tc>
      </w:tr>
    </w:tbl>
    <w:p w:rsidR="00B95475" w:rsidRDefault="00B95475" w:rsidP="00A20313"/>
    <w:sectPr w:rsidR="00B95475" w:rsidSect="00AA2C4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50F21"/>
    <w:multiLevelType w:val="hybridMultilevel"/>
    <w:tmpl w:val="FEBAADB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27F81"/>
    <w:multiLevelType w:val="multilevel"/>
    <w:tmpl w:val="7C7AE872"/>
    <w:lvl w:ilvl="0">
      <w:numFmt w:val="bullet"/>
      <w:lvlText w:val=""/>
      <w:lvlJc w:val="left"/>
      <w:pPr>
        <w:ind w:left="1635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7503D8F"/>
    <w:multiLevelType w:val="hybridMultilevel"/>
    <w:tmpl w:val="8BAE1D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881216"/>
    <w:multiLevelType w:val="multilevel"/>
    <w:tmpl w:val="F3689C92"/>
    <w:lvl w:ilvl="0">
      <w:numFmt w:val="bullet"/>
      <w:lvlText w:val="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1D4D4FAA"/>
    <w:multiLevelType w:val="hybridMultilevel"/>
    <w:tmpl w:val="075EE2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426961"/>
    <w:multiLevelType w:val="multilevel"/>
    <w:tmpl w:val="8CBEB93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2FA93066"/>
    <w:multiLevelType w:val="multilevel"/>
    <w:tmpl w:val="0526BD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353F5F1B"/>
    <w:multiLevelType w:val="multilevel"/>
    <w:tmpl w:val="8CBEB936"/>
    <w:lvl w:ilvl="0"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45150372"/>
    <w:multiLevelType w:val="hybridMultilevel"/>
    <w:tmpl w:val="B2A27D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4C3E81"/>
    <w:multiLevelType w:val="hybridMultilevel"/>
    <w:tmpl w:val="3FCA9E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4A3AF2"/>
    <w:multiLevelType w:val="multilevel"/>
    <w:tmpl w:val="3B2A4D9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51A5762F"/>
    <w:multiLevelType w:val="multilevel"/>
    <w:tmpl w:val="71AA10B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55141D97"/>
    <w:multiLevelType w:val="multilevel"/>
    <w:tmpl w:val="E6DE7C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5685749E"/>
    <w:multiLevelType w:val="multilevel"/>
    <w:tmpl w:val="5E78B21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5AEC5BE2"/>
    <w:multiLevelType w:val="hybridMultilevel"/>
    <w:tmpl w:val="84F060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E877E2"/>
    <w:multiLevelType w:val="hybridMultilevel"/>
    <w:tmpl w:val="ECE0DC00"/>
    <w:lvl w:ilvl="0" w:tplc="040C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 w15:restartNumberingAfterBreak="0">
    <w:nsid w:val="5E9D7F3E"/>
    <w:multiLevelType w:val="hybridMultilevel"/>
    <w:tmpl w:val="99281FE4"/>
    <w:lvl w:ilvl="0" w:tplc="040C0001">
      <w:start w:val="1"/>
      <w:numFmt w:val="bullet"/>
      <w:lvlText w:val=""/>
      <w:lvlJc w:val="left"/>
      <w:pPr>
        <w:ind w:left="95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10" w:hanging="360"/>
      </w:pPr>
      <w:rPr>
        <w:rFonts w:ascii="Wingdings" w:hAnsi="Wingdings" w:hint="default"/>
      </w:rPr>
    </w:lvl>
  </w:abstractNum>
  <w:abstractNum w:abstractNumId="17" w15:restartNumberingAfterBreak="0">
    <w:nsid w:val="5FDF2814"/>
    <w:multiLevelType w:val="hybridMultilevel"/>
    <w:tmpl w:val="86DE9984"/>
    <w:lvl w:ilvl="0" w:tplc="561CD61E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408F4"/>
    <w:multiLevelType w:val="hybridMultilevel"/>
    <w:tmpl w:val="57129ECA"/>
    <w:lvl w:ilvl="0" w:tplc="561CD61E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6A3B10"/>
    <w:multiLevelType w:val="multilevel"/>
    <w:tmpl w:val="4F3AEAF8"/>
    <w:lvl w:ilvl="0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0" w15:restartNumberingAfterBreak="0">
    <w:nsid w:val="71575E44"/>
    <w:multiLevelType w:val="hybridMultilevel"/>
    <w:tmpl w:val="71A2EA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057186"/>
    <w:multiLevelType w:val="hybridMultilevel"/>
    <w:tmpl w:val="E2161D0E"/>
    <w:lvl w:ilvl="0" w:tplc="561CD61E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540159"/>
    <w:multiLevelType w:val="multilevel"/>
    <w:tmpl w:val="8CBEB93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 w15:restartNumberingAfterBreak="0">
    <w:nsid w:val="764E52A0"/>
    <w:multiLevelType w:val="multilevel"/>
    <w:tmpl w:val="37A2A252"/>
    <w:lvl w:ilvl="0">
      <w:numFmt w:val="bullet"/>
      <w:lvlText w:val=""/>
      <w:lvlJc w:val="left"/>
      <w:pPr>
        <w:ind w:left="502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7E206D68"/>
    <w:multiLevelType w:val="hybridMultilevel"/>
    <w:tmpl w:val="1CBE195A"/>
    <w:lvl w:ilvl="0" w:tplc="561CD61E">
      <w:start w:val="1"/>
      <w:numFmt w:val="bullet"/>
      <w:lvlText w:val="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10"/>
  </w:num>
  <w:num w:numId="5">
    <w:abstractNumId w:val="22"/>
  </w:num>
  <w:num w:numId="6">
    <w:abstractNumId w:val="20"/>
  </w:num>
  <w:num w:numId="7">
    <w:abstractNumId w:val="16"/>
  </w:num>
  <w:num w:numId="8">
    <w:abstractNumId w:val="0"/>
  </w:num>
  <w:num w:numId="9">
    <w:abstractNumId w:val="8"/>
  </w:num>
  <w:num w:numId="10">
    <w:abstractNumId w:val="14"/>
  </w:num>
  <w:num w:numId="11">
    <w:abstractNumId w:val="12"/>
  </w:num>
  <w:num w:numId="12">
    <w:abstractNumId w:val="24"/>
  </w:num>
  <w:num w:numId="13">
    <w:abstractNumId w:val="17"/>
  </w:num>
  <w:num w:numId="14">
    <w:abstractNumId w:val="21"/>
  </w:num>
  <w:num w:numId="15">
    <w:abstractNumId w:val="18"/>
  </w:num>
  <w:num w:numId="16">
    <w:abstractNumId w:val="2"/>
  </w:num>
  <w:num w:numId="17">
    <w:abstractNumId w:val="11"/>
  </w:num>
  <w:num w:numId="18">
    <w:abstractNumId w:val="19"/>
  </w:num>
  <w:num w:numId="19">
    <w:abstractNumId w:val="3"/>
  </w:num>
  <w:num w:numId="20">
    <w:abstractNumId w:val="6"/>
  </w:num>
  <w:num w:numId="21">
    <w:abstractNumId w:val="15"/>
  </w:num>
  <w:num w:numId="22">
    <w:abstractNumId w:val="23"/>
  </w:num>
  <w:num w:numId="23">
    <w:abstractNumId w:val="13"/>
  </w:num>
  <w:num w:numId="24">
    <w:abstractNumId w:val="4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475"/>
    <w:rsid w:val="00011908"/>
    <w:rsid w:val="00043026"/>
    <w:rsid w:val="00046564"/>
    <w:rsid w:val="000649B5"/>
    <w:rsid w:val="000749FD"/>
    <w:rsid w:val="000D20CB"/>
    <w:rsid w:val="000F3490"/>
    <w:rsid w:val="001E6FEE"/>
    <w:rsid w:val="001F491E"/>
    <w:rsid w:val="00286106"/>
    <w:rsid w:val="002A2ECF"/>
    <w:rsid w:val="003B16CB"/>
    <w:rsid w:val="006D6C8A"/>
    <w:rsid w:val="0077401C"/>
    <w:rsid w:val="00812637"/>
    <w:rsid w:val="00933EC3"/>
    <w:rsid w:val="0094704E"/>
    <w:rsid w:val="009C429A"/>
    <w:rsid w:val="00A20313"/>
    <w:rsid w:val="00A43910"/>
    <w:rsid w:val="00A77E93"/>
    <w:rsid w:val="00AA2C4A"/>
    <w:rsid w:val="00AB3059"/>
    <w:rsid w:val="00B04A55"/>
    <w:rsid w:val="00B13810"/>
    <w:rsid w:val="00B75B4E"/>
    <w:rsid w:val="00B95475"/>
    <w:rsid w:val="00BD1E60"/>
    <w:rsid w:val="00C640B7"/>
    <w:rsid w:val="00D70550"/>
    <w:rsid w:val="00D951BD"/>
    <w:rsid w:val="00DD282C"/>
    <w:rsid w:val="00E41F27"/>
    <w:rsid w:val="00E463BC"/>
    <w:rsid w:val="00E56F82"/>
    <w:rsid w:val="00FD3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AD65B"/>
  <w15:docId w15:val="{5D6B393A-9B08-427F-B5EE-B37EABC87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95475"/>
    <w:pPr>
      <w:keepNext/>
      <w:spacing w:before="240" w:after="60" w:line="240" w:lineRule="auto"/>
      <w:outlineLvl w:val="2"/>
    </w:pPr>
    <w:rPr>
      <w:rFonts w:ascii="Cambria" w:eastAsia="PMingLiU" w:hAnsi="Cambria" w:cs="Times New Roman"/>
      <w:b/>
      <w:bCs/>
      <w:sz w:val="26"/>
      <w:szCs w:val="26"/>
      <w:lang w:eastAsia="fr-FR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95475"/>
    <w:pPr>
      <w:keepNext/>
      <w:spacing w:before="240" w:after="60" w:line="240" w:lineRule="auto"/>
      <w:outlineLvl w:val="3"/>
    </w:pPr>
    <w:rPr>
      <w:rFonts w:ascii="Calibri" w:eastAsia="PMingLiU" w:hAnsi="Calibri" w:cs="Arial"/>
      <w:b/>
      <w:bCs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954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uiPriority w:val="9"/>
    <w:rsid w:val="00B95475"/>
    <w:rPr>
      <w:rFonts w:ascii="Cambria" w:eastAsia="PMingLiU" w:hAnsi="Cambria" w:cs="Times New Roman"/>
      <w:b/>
      <w:bCs/>
      <w:sz w:val="26"/>
      <w:szCs w:val="26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B95475"/>
    <w:rPr>
      <w:rFonts w:ascii="Calibri" w:eastAsia="PMingLiU" w:hAnsi="Calibri" w:cs="Arial"/>
      <w:b/>
      <w:bCs/>
      <w:sz w:val="28"/>
      <w:szCs w:val="28"/>
      <w:lang w:eastAsia="fr-FR"/>
    </w:rPr>
  </w:style>
  <w:style w:type="paragraph" w:styleId="En-tte">
    <w:name w:val="header"/>
    <w:basedOn w:val="Normal"/>
    <w:link w:val="En-tteCar"/>
    <w:rsid w:val="00B9547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n-tteCar">
    <w:name w:val="En-tête Car"/>
    <w:basedOn w:val="Policepardfaut"/>
    <w:link w:val="En-tte"/>
    <w:rsid w:val="00B95475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rsid w:val="00B95475"/>
    <w:pPr>
      <w:suppressAutoHyphens/>
      <w:autoSpaceDN w:val="0"/>
      <w:ind w:left="720"/>
      <w:textAlignment w:val="baseline"/>
    </w:pPr>
    <w:rPr>
      <w:rFonts w:ascii="Calibri" w:eastAsia="Calibri" w:hAnsi="Calibri" w:cs="Times New Roman"/>
    </w:rPr>
  </w:style>
  <w:style w:type="character" w:styleId="Marquedecommentaire">
    <w:name w:val="annotation reference"/>
    <w:basedOn w:val="Policepardfaut"/>
    <w:uiPriority w:val="99"/>
    <w:semiHidden/>
    <w:unhideWhenUsed/>
    <w:rsid w:val="00C640B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640B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640B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640B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640B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64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640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DBA95-AB9B-47F9-B175-69C481F1F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515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rectorat</dc:creator>
  <cp:lastModifiedBy>Audrey Attuyer</cp:lastModifiedBy>
  <cp:revision>3</cp:revision>
  <cp:lastPrinted>2017-12-17T16:29:00Z</cp:lastPrinted>
  <dcterms:created xsi:type="dcterms:W3CDTF">2018-06-25T14:45:00Z</dcterms:created>
  <dcterms:modified xsi:type="dcterms:W3CDTF">2020-09-14T08:00:00Z</dcterms:modified>
</cp:coreProperties>
</file>